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pe8rcn38vb7l" w:id="0"/>
      <w:bookmarkEnd w:id="0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АНТИКОРУПЦІЙНА ПОЛІТИКА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2w9x2xi4muoc" w:id="1"/>
      <w:bookmarkEnd w:id="1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БО «БЛАГОДІЙНИЙ ФОНД «НАДІЯ – ДІТИ УКРАЇНИ» (Hope – Children of Ukraine)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1. ЗАГАЛЬНІ ПОЛОЖЕННЯ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1.1. Ця Антикорупційна політика (далі — Політика) є базовим документом Фонду, що встановлює ключові принципи та вимоги щодо запобігання корупції та дотримання норм антикорупційного законодавства.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1.2. Фонд дотримується принципу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нульової толерантності</w:t>
      </w:r>
      <w:r w:rsidDel="00000000" w:rsidR="00000000" w:rsidRPr="00000000">
        <w:rPr>
          <w:color w:val="1f1f1f"/>
          <w:rtl w:val="0"/>
        </w:rPr>
        <w:t xml:space="preserve"> до корупції в будь-яких її проявах.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1.3. Політика поширюється на всіх працівників, членів Правління, волонтерів, консультантів та представників партнерських організацій, які діють від імені Фонду.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2. ОСНОВНІ ЗАБОРОНИ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2.1. Учасникам та працівникам Фонду суворо забороняється прямо або опосередковано (через третіх осіб):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Пропонувати, обіцяти, давати хабарі або здійснювати будь-які неналежні виплати державним службовцям, представникам донорських організацій або приватним партнерам.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Вимагати або приймати хабарі, відкати або будь-які інші неправомірні вигоди за виконання чи невиконання своїх обов'язків.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Використовувати благодійну допомогу або ресурси Фонду для фінансування політичних партій, рухів чи окремих політичних лідерів.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3. ПОДАРУНКИ ТА ГОСТИННІСТЬ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3.1. Фонд дозволяє обмін символічними подарунками та заходи гостинності (наприклад, діловий обід) лише за умови, що вони: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Не мають на меті вплинути на прийняття рішення.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Не порушують законодавство та внутрішні правила обох сторін.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Мають символічну вартість (не більше еквівалента 50 доларів США).</w:t>
        <w:br w:type="textWrapping"/>
        <w:t xml:space="preserve">3.2. Будь-які подарунки, що перевищують встановлений ліміт, повинні бути зафіксовані у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Реєстрі подарунків</w:t>
      </w:r>
      <w:r w:rsidDel="00000000" w:rsidR="00000000" w:rsidRPr="00000000">
        <w:rPr>
          <w:color w:val="1f1f1f"/>
          <w:rtl w:val="0"/>
        </w:rPr>
        <w:t xml:space="preserve"> та схвалені керівництвом Фонду.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4. ПЕРЕВІРКА ПАРТНЕРІВ (DUE DIGILIGENCE)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4.1. Фонд проводить перевірку потенційних постачальників та партнерів перед укладанням договорів.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4.2. Метою перевірки є переконання, що партнер має добру ділову репутацію, не бере участі в корупційних схемах та не перебуває під міжнародними санкціями.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5. БЛАГОДІЙНА ТА ГУМАНІТАРНА ДОПОМОГА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5.1. Розподіл допомоги (освітні курси, патронаж, матеріальна допомога) здійснюється виключно на основі об’єктивних критеріїв потреби дитини, визначених програмами Фонду.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5.2. Забороняється надавати допомогу як засіб отримання прихильності з боку державних органів або впливових осіб.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6. ПОВІДОМЛЕННЯ ПРО ПОРУШЕННЯ (WHISTLEBLOWING)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6.1. Будь-яка особа, якій стало відомо про факт порушення цієї Політики, повинна повідомити про це через: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Спеціальну електронну адресу для скарг (наприклад, compliance@hopechildrenua.org).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Особисте звернення до Голови Правління.</w:t>
        <w:br w:type="textWrapping"/>
        <w:t xml:space="preserve">6.2. Фонд гарантує конфіденційність та захист від будь-яких форм переслідування або дискримінації особам, які добросовісно повідомили про потенційне порушення.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7. ВІДПОВІДАЛЬНІСТЬ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7.1. Порушення цієї Політики є підставою для негайного припинення трудових відносин або розірвання контрактів із партнерами.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7.2. У випадках, передбачених чинним законодавством, Фонд передає матеріали щодо корупційних правопорушень до відповідних правоохоронних органів України або країни, де відбулося порушення.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8. ПЕРЕГЛЯД ТА МОНІТОРИНГ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8.1. Фонд проводить періодичний аудит своїх операцій на предмет корупційних ризиків.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8.2. Ця Політика підлягає перегляду щороку для врахування змін у законодавстві та досвіду діяльності Фонду.</w:t>
      </w:r>
    </w:p>
    <w:p w:rsidR="00000000" w:rsidDel="00000000" w:rsidP="00000000" w:rsidRDefault="00000000" w:rsidRPr="00000000" w14:paraId="00000021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Заява про зобов’язання: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«Я ознайомлений(а) з Антикорупційною політикою БО «БФ «НАДІЯ – ДІТИ УКРАЇНИ». Розумію свою відповідальність і підтверджую, що моя діяльність у межах Фонду базуватиметься на принципах чесності та прозорості».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Дата: __________ Підпис: 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