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7nvm8axghlg2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ПОЛІТИКА КОНФЛІКТУ ІНТЕРЕСІВ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0jupcn28bww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БО «БЛАГОДІЙНИЙ ФОНД «НАДІЯ – ДІТИ УКРАЇНИ» (Hope – Children of Ukraine)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МЕТА ТА ЗАГАЛЬНІ ПОЛОЖЕННЯ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Метою цієї Політики є захист інтересів Фонду під час розгляду операцій або угод, які можуть принести користь особистим інтересам посадової особи, працівника або волонтера Фонду.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Ця Політика спрямована на запобігання ситуаціям, коли особисті, професійні або фінансові інтереси окремих осіб можуть суперечити місії Фонду — допомозі дітям.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ВИЗНАЧЕННЯ КОНФЛІКТУ ІНТЕРЕСІВ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Конфлікт інтересів виникає, коли особа, що має вплив на прийняття рішень у Фонді (Зацікавлена особа), має прямий або опосередкований (через членів родини чи ділових партнерів) фінансовий або особистий інтерес у результатах діяльності Фонду.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2.2. Приклади потенційних конфліктів: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Укладання договору на постачання товарів чи послуг із компанією, що належить родичу працівника Фонду.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Використання ресурсів або інформації Фонду для отримання особистої вигоди.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Прийняття подарунків від осіб чи організацій, які співпрацюють із Фондом.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3. ПРОЦЕДУРА РОЗКРИТТЯ ІНФОРМАЦІЇ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Обов’язок розкриття:</w:t>
      </w:r>
      <w:r w:rsidDel="00000000" w:rsidR="00000000" w:rsidRPr="00000000">
        <w:rPr>
          <w:color w:val="1f1f1f"/>
          <w:rtl w:val="0"/>
        </w:rPr>
        <w:t xml:space="preserve"> Кожна Зацікавлена особа зобов’язана негайно повідомити Правління або Наглядову раду про існування будь-якого фактичного чи потенційного конфлікту інтересів.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Щорічна декларація:</w:t>
      </w:r>
      <w:r w:rsidDel="00000000" w:rsidR="00000000" w:rsidRPr="00000000">
        <w:rPr>
          <w:color w:val="1f1f1f"/>
          <w:rtl w:val="0"/>
        </w:rPr>
        <w:t xml:space="preserve"> Усі керівники та ключові працівники Фонду зобов’язані щорічно підписувати Заяву про відсутність конфлікту інтересів або розкриття існуючих зв’язків.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4. ПОРЯДОК ВИРІШЕННЯ КОНФЛІКТУ ІНТЕРЕСІВ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Усунення від обговорення:</w:t>
      </w:r>
      <w:r w:rsidDel="00000000" w:rsidR="00000000" w:rsidRPr="00000000">
        <w:rPr>
          <w:color w:val="1f1f1f"/>
          <w:rtl w:val="0"/>
        </w:rPr>
        <w:t xml:space="preserve"> Особа, щодо якої існує конфлікт інтересів, повинна залишити засідання під час обговорення та голосування щодо відповідної угоди чи операції.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Дослідження альтернатив:</w:t>
      </w:r>
      <w:r w:rsidDel="00000000" w:rsidR="00000000" w:rsidRPr="00000000">
        <w:rPr>
          <w:color w:val="1f1f1f"/>
          <w:rtl w:val="0"/>
        </w:rPr>
        <w:t xml:space="preserve"> Перед схваленням угоди, де існує конфлікт інтересів, орган управління (Правління) зобов'язаний розглянути альтернативні пропозиції від незалежних постачальників, щоб переконатися, що умови для Фонду є ринковими та найвигіднішими.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Голосування:</w:t>
      </w:r>
      <w:r w:rsidDel="00000000" w:rsidR="00000000" w:rsidRPr="00000000">
        <w:rPr>
          <w:color w:val="1f1f1f"/>
          <w:rtl w:val="0"/>
        </w:rPr>
        <w:t xml:space="preserve"> Рішення про схвалення операції приймається більшістю голосів членів Правління, які не мають зацікавленості у цій справі.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5. ПОРУШЕННЯ ПОЛІТИКИ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Якщо орган управління має підстави вважати, що Зацікавлена особа не розкрила конфлікт інтересів, він інформує цю особу про підстави такого переконання та надає їй можливість пояснити ситуацію.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Якщо після пояснень встановлено порушення цієї Політики, орган управління вживає відповідних дисциплінарних заходів, включаючи можливе розірвання трудових відносин або виключення зі складу волонтерів/учасників Фонду.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6. ПРОТОКОЛЮВАННЯ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Протоколи засідань, на яких обговорювався конфлікт інтересів, повинні містити: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Зміст розкритого інтересу.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Прізвища присутніх та результати голосування.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Підтвердження того, що Зацікавлена особа була відсутня під час прийняття рішення.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7. ПРИЙНЯТТЯ ТА ПЕРЕГЛЯД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7.1. Ця Політика затверджується Загальними зборами учасників або Правлінням Фонду та підлягає перегляду раз на два роки для забезпечення її актуальності.</w:t>
      </w:r>
    </w:p>
    <w:p w:rsidR="00000000" w:rsidDel="00000000" w:rsidP="00000000" w:rsidRDefault="00000000" w:rsidRPr="00000000" w14:paraId="0000001D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Заява про ознайомлення (зразок):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«Я, [ПІБ], підтверджую, що ознайомився(лася) з Політикою конфлікту інтересів БО «БФ «НАДІЯ – ДІТИ УКРАЇНИ» та зобов’язуюсь її дотримуватись. Справжнім заявляю, що на момент підписання не маю нерозкритих конфліктів інтересів».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Дата: __________ Підпис: 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