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8"/>
          <w:szCs w:val="48"/>
        </w:rPr>
      </w:pPr>
      <w:bookmarkStart w:colFirst="0" w:colLast="0" w:name="_i062rpssvk47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Політика конфіденційності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Благодійної організації "Благодійний фонд Hope - Children of Ukraine"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Останнє оновлення: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05 березня 2026 року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Благодійна організація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"Благодійний фонд Hope – children of Ukraine"</w:t>
      </w:r>
      <w:r w:rsidDel="00000000" w:rsidR="00000000" w:rsidRPr="00000000">
        <w:rPr>
          <w:sz w:val="24"/>
          <w:szCs w:val="24"/>
          <w:rtl w:val="0"/>
        </w:rPr>
        <w:t xml:space="preserve"> (далі - Фонд) поважає право кожної людини на конфіденційність та захист персональних даних.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Ця Політика конфіденційності пояснює, які дані ми збираємо, як їх використовуємо та як забезпечуємо їх захист під час використання вебсайту: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https://hopechildrenua.org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ufn21ax9ixz8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Які дані ми можемо збирати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Під час використання сайту Фонду можуть збиратися такі дані: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ім’я та прізвище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електронна адреса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номер телефону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інформація, яку користувач надає через форми на сайті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інформація про благодійні внески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технічна інформація (IP-адреса, тип браузера, операційна система)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файли cookies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u7hxflh07v4h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Як ми використовуємо персональні дані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Фонд використовує персональні дані виключно для таких цілей: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комунікація з донорами, партнерами та волонтерами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обробка благодійних внесків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надання інформації про діяльність Фонду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інформування про програми, проєкти та новини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покращення роботи вебсайту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kv14majmci87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Захист персональних даних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Фонд вживає необхідних організаційних та технічних заходів для захисту персональних даних від: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несанкціонованого доступу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втрати або знищення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незаконного використання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розголошення третім особам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Доступ до персональних даних мають лише уповноважені особи Фонду.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ucd9xpiudn9k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Передача даних третім сторонам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Фонд може передавати персональні дані третім сторонам лише у таких випадках: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обробки благодійних платежів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якщо це передбачено законодавством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згодою користувача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Фонд не продає та не передає персональні дані третім особам у комерційних цілях.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mf4cunekmguh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Використання файлів cookies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Сайт може використовувати файли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cookies</w:t>
      </w:r>
      <w:r w:rsidDel="00000000" w:rsidR="00000000" w:rsidRPr="00000000">
        <w:rPr>
          <w:sz w:val="24"/>
          <w:szCs w:val="24"/>
          <w:rtl w:val="0"/>
        </w:rPr>
        <w:t xml:space="preserve"> для: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аналізу відвідуваності сайту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покращення функціонування вебсайту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оптимізації користувацького досвіду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Користувач може самостійно змінити налаштування cookies у своєму браузері.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g7mm75y77upl" w:id="6"/>
      <w:bookmarkEnd w:id="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Права користувачів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Користувач має право: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отримати інформацію про обробку своїх персональних даних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вимагати виправлення або оновлення даних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вимагати видалення своїх персональних даних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відкликати згоду на обробку даних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реалізації цих прав користувач може звернутися до Фонду за контактною адресою.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32hrhq2gs3vb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Зміни до політики конфіденційності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Фонд залишає за собою право змінювати або оновлювати цю Політику конфіденційності.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Оновлена версія політики публікується на цій сторінці сайту.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4"/>
          <w:szCs w:val="24"/>
        </w:rPr>
      </w:pPr>
      <w:bookmarkStart w:colFirst="0" w:colLast="0" w:name="_n6rftzl5kv5u" w:id="8"/>
      <w:bookmarkEnd w:id="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Контактна інформація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Якщо у вас виникли питання щодо цієї Політики або обробки персональних даних, ви можете звернутися до нас: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Благодійна організація</w:t>
        <w:br w:type="textWrapping"/>
        <w:t xml:space="preserve">"Благодійний фонд Hope - children of Ukraine"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Сайт: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https://hopechildrenua.org</w:t>
          <w:br w:type="textWrapping"/>
        </w:r>
      </w:hyperlink>
      <w:r w:rsidDel="00000000" w:rsidR="00000000" w:rsidRPr="00000000">
        <w:rPr>
          <w:sz w:val="24"/>
          <w:szCs w:val="24"/>
          <w:rtl w:val="0"/>
        </w:rPr>
        <w:t xml:space="preserve">Email: iryna@hopechildrenua.org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opechildrenua.org/" TargetMode="External"/><Relationship Id="rId7" Type="http://schemas.openxmlformats.org/officeDocument/2006/relationships/hyperlink" Target="https://hopechildrenua.org/" TargetMode="External"/><Relationship Id="rId8" Type="http://schemas.openxmlformats.org/officeDocument/2006/relationships/hyperlink" Target="https://hopechildrenu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